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21E2">
              <w:rPr>
                <w:rFonts w:ascii="Verdana" w:hAnsi="Verdana"/>
              </w:rPr>
            </w:r>
            <w:r w:rsidR="006D21E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21E2">
              <w:rPr>
                <w:rFonts w:ascii="Verdana" w:hAnsi="Verdana"/>
              </w:rPr>
            </w:r>
            <w:r w:rsidR="006D21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21E2">
              <w:rPr>
                <w:rFonts w:ascii="Verdana" w:hAnsi="Verdana"/>
              </w:rPr>
            </w:r>
            <w:r w:rsidR="006D21E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21E2">
              <w:rPr>
                <w:rFonts w:ascii="Verdana" w:hAnsi="Verdana"/>
              </w:rPr>
            </w:r>
            <w:r w:rsidR="006D21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6D21E2">
              <w:rPr>
                <w:rFonts w:ascii="Verdana" w:hAnsi="Verdana"/>
                <w:color w:val="000000"/>
              </w:rPr>
            </w:r>
            <w:r w:rsidR="006D21E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6D21E2">
              <w:rPr>
                <w:rFonts w:ascii="Verdana" w:hAnsi="Verdana"/>
                <w:color w:val="000000"/>
              </w:rPr>
            </w:r>
            <w:r w:rsidR="006D21E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p w:rsidR="00E04086" w:rsidRDefault="00E04086"/>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r w:rsidR="001B3D2E">
              <w:rPr>
                <w:rFonts w:ascii="Verdana" w:hAnsi="Verdana"/>
                <w:b/>
              </w:rPr>
              <w:t xml:space="preserve">   </w:t>
            </w:r>
            <w:r w:rsidR="001B3D2E" w:rsidRPr="001B3D2E">
              <w:rPr>
                <w:rFonts w:ascii="Verdana" w:hAnsi="Verdana"/>
                <w:b/>
                <w:u w:val="single"/>
              </w:rPr>
              <w:t>ab 2022</w:t>
            </w:r>
            <w:r w:rsidR="001B3D2E">
              <w:rPr>
                <w:rFonts w:ascii="Verdana" w:hAnsi="Verdana"/>
                <w:b/>
              </w:rPr>
              <w:t xml:space="preserve"> ist die Angabe der ID-Nummer auch für Aushilfen verpflichtend!</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r w:rsidR="001B3D2E">
              <w:rPr>
                <w:rFonts w:ascii="Verdana" w:hAnsi="Verdana"/>
                <w:b/>
              </w:rPr>
              <w:t xml:space="preserve">  </w:t>
            </w:r>
            <w:r w:rsidR="001B3D2E" w:rsidRPr="001B3D2E">
              <w:rPr>
                <w:rFonts w:ascii="Verdana" w:hAnsi="Verdana"/>
                <w:b/>
                <w:u w:val="single"/>
              </w:rPr>
              <w:t>ab 2022</w:t>
            </w:r>
            <w:r w:rsidR="001B3D2E">
              <w:rPr>
                <w:rFonts w:ascii="Verdana" w:hAnsi="Verdana"/>
                <w:b/>
              </w:rPr>
              <w:t xml:space="preserve"> ist die Angabe der gesetzlichen Krankenkasse verpflichtend</w:t>
            </w:r>
            <w:bookmarkStart w:id="0" w:name="_GoBack"/>
            <w:bookmarkEnd w:id="0"/>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D21E2">
              <w:rPr>
                <w:rFonts w:ascii="Verdana" w:hAnsi="Verdana"/>
              </w:rPr>
            </w:r>
            <w:r w:rsidR="006D21E2">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D21E2">
              <w:rPr>
                <w:rFonts w:ascii="Verdana" w:hAnsi="Verdana"/>
              </w:rPr>
            </w:r>
            <w:r w:rsidR="006D21E2">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D21E2">
              <w:rPr>
                <w:rFonts w:ascii="Verdana" w:hAnsi="Verdana"/>
              </w:rPr>
            </w:r>
            <w:r w:rsidR="006D21E2">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E04086" w:rsidRPr="00E928B2" w:rsidTr="0077086C">
        <w:trPr>
          <w:gridAfter w:val="1"/>
          <w:wAfter w:w="15" w:type="dxa"/>
        </w:trPr>
        <w:tc>
          <w:tcPr>
            <w:tcW w:w="10135" w:type="dxa"/>
            <w:gridSpan w:val="7"/>
            <w:tcBorders>
              <w:top w:val="single" w:sz="4" w:space="0" w:color="auto"/>
              <w:left w:val="single" w:sz="4" w:space="0" w:color="auto"/>
              <w:bottom w:val="single" w:sz="4" w:space="0" w:color="auto"/>
            </w:tcBorders>
            <w:vAlign w:val="center"/>
          </w:tcPr>
          <w:p w:rsidR="00E04086" w:rsidRPr="00E04086" w:rsidRDefault="00E04086" w:rsidP="0049377C">
            <w:pPr>
              <w:tabs>
                <w:tab w:val="left" w:pos="72"/>
              </w:tabs>
              <w:spacing w:before="40" w:after="40"/>
              <w:ind w:left="-35"/>
              <w:rPr>
                <w:rFonts w:ascii="Verdana" w:hAnsi="Verdana"/>
                <w:b/>
                <w:sz w:val="16"/>
                <w:szCs w:val="16"/>
              </w:rPr>
            </w:pPr>
            <w:r w:rsidRPr="00E04086">
              <w:rPr>
                <w:rFonts w:ascii="Verdana" w:hAnsi="Verdana"/>
                <w:b/>
                <w:sz w:val="16"/>
                <w:szCs w:val="16"/>
              </w:rPr>
              <w:t>Die einmal beantragte Befreiung von der Versicherungspflicht kann nicht rückgängig gemacht werden.</w:t>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6D21E2">
              <w:rPr>
                <w:rFonts w:ascii="Verdana" w:hAnsi="Verdana"/>
                <w:b w:val="0"/>
                <w:szCs w:val="16"/>
              </w:rPr>
            </w:r>
            <w:r w:rsidR="006D21E2">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E04086">
        <w:trPr>
          <w:gridAfter w:val="1"/>
          <w:wAfter w:w="15" w:type="dxa"/>
        </w:trPr>
        <w:tc>
          <w:tcPr>
            <w:tcW w:w="10135" w:type="dxa"/>
            <w:gridSpan w:val="7"/>
            <w:tcBorders>
              <w:top w:val="single" w:sz="4" w:space="0" w:color="auto"/>
              <w:left w:val="nil"/>
              <w:bottom w:val="nil"/>
              <w:right w:val="nil"/>
            </w:tcBorders>
          </w:tcPr>
          <w:p w:rsid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p w:rsidR="00FF6DCA" w:rsidRPr="00E04086" w:rsidRDefault="00FF6DCA" w:rsidP="00FF6DCA">
            <w:pPr>
              <w:spacing w:before="120"/>
              <w:rPr>
                <w:rFonts w:ascii="Verdana" w:hAnsi="Verdana"/>
              </w:rPr>
            </w:pPr>
            <w:r w:rsidRPr="00E04086">
              <w:rPr>
                <w:rFonts w:ascii="Verdana" w:hAnsi="Verdana"/>
                <w:b/>
                <w:u w:val="single"/>
              </w:rPr>
              <w:lastRenderedPageBreak/>
              <w:t>Anmerkung</w:t>
            </w:r>
            <w:r w:rsidRPr="00E04086">
              <w:rPr>
                <w:rFonts w:ascii="Verdana" w:hAnsi="Verdana"/>
                <w:b/>
              </w:rPr>
              <w:t>: Eine geringfügig entlohnte – für den Arbeitnehmer sozialabgabenfreie – Beschäftigung liegt vor, wenn das monatliche Arbeitsentgelt regelmäßig 450 € nicht übersteigt. In diesem Fall zahlt allein der Arbeitgeber (Pauschal-) Abgaben an die Minijob-Zentrale. Und: Neben einer mehr als geringfügig entlohnten (Haupt-)  Beschäftigung ist nur die erste ger</w:t>
            </w:r>
            <w:r w:rsidR="001A16B5">
              <w:rPr>
                <w:rFonts w:ascii="Verdana" w:hAnsi="Verdana"/>
                <w:b/>
              </w:rPr>
              <w:t>ingfügig</w:t>
            </w:r>
            <w:r w:rsidRPr="00E04086">
              <w:rPr>
                <w:rFonts w:ascii="Verdana" w:hAnsi="Verdana"/>
                <w:b/>
              </w:rPr>
              <w:t xml:space="preserve"> entlohn</w:t>
            </w:r>
            <w:r w:rsidR="001A16B5">
              <w:rPr>
                <w:rFonts w:ascii="Verdana" w:hAnsi="Verdana"/>
                <w:b/>
              </w:rPr>
              <w:t>t</w:t>
            </w:r>
            <w:r w:rsidRPr="00E04086">
              <w:rPr>
                <w:rFonts w:ascii="Verdana" w:hAnsi="Verdana"/>
                <w:b/>
              </w:rPr>
              <w:t>e Beschäftigung abgabenfrei für den Arbeitnehmer. Jede weitere geringfügig entlohnte Beschäftigung wird mit der Hauptbeschäftigung zusammengerechnet und ist nach den allgemeinen Regeln versicherungs- und beitragspflichtig.</w:t>
            </w:r>
          </w:p>
        </w:tc>
      </w:tr>
      <w:tr w:rsidR="00FF6DCA" w:rsidRPr="00E928B2" w:rsidTr="00E04086">
        <w:trPr>
          <w:gridAfter w:val="1"/>
          <w:wAfter w:w="15" w:type="dxa"/>
        </w:trPr>
        <w:tc>
          <w:tcPr>
            <w:tcW w:w="10135" w:type="dxa"/>
            <w:gridSpan w:val="7"/>
            <w:tcBorders>
              <w:top w:val="nil"/>
              <w:left w:val="nil"/>
              <w:bottom w:val="nil"/>
              <w:right w:val="nil"/>
            </w:tcBorders>
          </w:tcPr>
          <w:p w:rsidR="00FF6DCA" w:rsidRDefault="00FF6DCA" w:rsidP="000279E7">
            <w:pPr>
              <w:spacing w:before="120"/>
              <w:rPr>
                <w:rFonts w:ascii="Verdana" w:hAnsi="Verdana"/>
                <w:b/>
              </w:rPr>
            </w:pP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6D21E2">
              <w:rPr>
                <w:rFonts w:ascii="Verdana" w:hAnsi="Verdana"/>
                <w:sz w:val="16"/>
                <w:szCs w:val="16"/>
              </w:rPr>
            </w:r>
            <w:r w:rsidR="006D21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FF6DCA">
      <w:headerReference w:type="default" r:id="rId11"/>
      <w:footerReference w:type="default" r:id="rId12"/>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1E2" w:rsidRDefault="006D21E2">
      <w:r>
        <w:separator/>
      </w:r>
    </w:p>
  </w:endnote>
  <w:endnote w:type="continuationSeparator" w:id="0">
    <w:p w:rsidR="006D21E2" w:rsidRDefault="006D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1B3D2E">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1B3D2E">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1E2" w:rsidRDefault="006D21E2">
      <w:r>
        <w:separator/>
      </w:r>
    </w:p>
  </w:footnote>
  <w:footnote w:type="continuationSeparator" w:id="0">
    <w:p w:rsidR="006D21E2" w:rsidRDefault="006D21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684DDB" w:rsidP="00453B75">
          <w:pPr>
            <w:pStyle w:val="Kopfzeile"/>
            <w:tabs>
              <w:tab w:val="clear" w:pos="4536"/>
            </w:tabs>
            <w:ind w:left="443"/>
            <w:rPr>
              <w:rFonts w:ascii="Verdana" w:hAnsi="Verdana"/>
            </w:rPr>
          </w:pPr>
          <w:r w:rsidRPr="00684DDB">
            <w:rPr>
              <w:noProof/>
              <w:color w:val="1F497D"/>
            </w:rPr>
            <w:drawing>
              <wp:inline distT="0" distB="0" distL="0" distR="0" wp14:anchorId="46D6C8A4" wp14:editId="38DC265A">
                <wp:extent cx="1853325" cy="1323470"/>
                <wp:effectExtent l="0" t="0" r="0" b="0"/>
                <wp:docPr id="3" name="Grafik 3" descr="C:\Users\hkrane\AppData\Local\Microsoft\Windows\INetCache\Content.Outlook\86AQY03D\Logo S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krane\AppData\Local\Microsoft\Windows\INetCache\Content.Outlook\86AQY03D\Logo SG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046" cy="1336125"/>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A16B5"/>
    <w:rsid w:val="001B3D2E"/>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39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84DDB"/>
    <w:rsid w:val="006A3E19"/>
    <w:rsid w:val="006C0AF0"/>
    <w:rsid w:val="006D21E2"/>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361D"/>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04086"/>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 w:val="00FF6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84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4e03fbfa-add7-468b-afeb-955409412b83</BSO999929>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AADEA0-CF56-4A32-AA8F-00D6D7B391EC}">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5095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5892</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2020-09-25T09:55:00Z</dcterms:created>
  <dcterms:modified xsi:type="dcterms:W3CDTF">2021-08-06T05:51:00Z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MANDANT_NR">
    <vt:lpwstr>99999</vt:lpwstr>
  </property>
  <property fmtid="{D5CDD505-2E9C-101B-9397-08002B2CF9AE}" pid="4" name="DATEV-DMS_MANDANT_BEZ">
    <vt:lpwstr>ProCheck</vt:lpwstr>
  </property>
  <property fmtid="{D5CDD505-2E9C-101B-9397-08002B2CF9AE}" pid="5" name="DATEV-DMS_DOKU_NR">
    <vt:lpwstr>149318</vt:lpwstr>
  </property>
  <property fmtid="{D5CDD505-2E9C-101B-9397-08002B2CF9AE}" pid="6" name="DATEV-DMS_BETREFF">
    <vt:lpwstr>Lohn MA-Fragebogen Aushilfen/kurzf.Besch. 2020</vt:lpwstr>
  </property>
</Properties>
</file>